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1.1.0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30" w:x="5910" w:y="1562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61.5pt;height:675.9pt;margin-top:77.75pt;margin-left:17.65pt;mso-position-horizontal-relative:page;mso-position-vertical-relative:page;position:absolute;z-index:-251658240">
            <v:imagedata r:id="rId4" o:title=""/>
          </v:shape>
        </w:pic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1_0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065" w:x="2360" w:y="1556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"/>
          <w:sz w:val="28"/>
        </w:rPr>
        <w:t>5</w:t>
      </w:r>
      <w:r>
        <w:rPr>
          <w:rFonts w:ascii="SimSun" w:hAnsi="SimSun" w:cs="SimSun"/>
          <w:color w:val="000000"/>
          <w:spacing w:val="0"/>
          <w:sz w:val="28"/>
        </w:rPr>
        <w:t>、身心健康。</w:t>
      </w:r>
    </w:p>
    <w:p>
      <w:pPr>
        <w:framePr w:w="2486" w:x="2360" w:y="2073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imHei" w:hAnsi="SimHei" w:cs="SimHei"/>
          <w:color w:val="000000"/>
          <w:spacing w:val="0"/>
          <w:sz w:val="28"/>
        </w:rPr>
        <w:t>三、主要研究方向</w:t>
      </w:r>
    </w:p>
    <w:p>
      <w:pPr>
        <w:framePr w:w="3188" w:x="2360" w:y="266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"/>
          <w:sz w:val="28"/>
        </w:rPr>
        <w:t>1</w:t>
      </w:r>
      <w:r>
        <w:rPr>
          <w:rFonts w:ascii="SimSun" w:hAnsi="SimSun" w:cs="SimSun"/>
          <w:color w:val="000000"/>
          <w:spacing w:val="0"/>
          <w:sz w:val="28"/>
        </w:rPr>
        <w:t>、农业经济理论与政策</w:t>
      </w:r>
    </w:p>
    <w:p>
      <w:pPr>
        <w:framePr w:w="3188" w:x="2360" w:y="2660"/>
        <w:widowControl w:val="0"/>
        <w:autoSpaceDE w:val="0"/>
        <w:autoSpaceDN w:val="0"/>
        <w:spacing w:before="169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"/>
          <w:sz w:val="28"/>
        </w:rPr>
        <w:t>2</w:t>
      </w:r>
      <w:r>
        <w:rPr>
          <w:rFonts w:ascii="SimSun" w:hAnsi="SimSun" w:cs="SimSun"/>
          <w:color w:val="000000"/>
          <w:spacing w:val="0"/>
          <w:sz w:val="28"/>
        </w:rPr>
        <w:t>、农村与区域发展</w:t>
      </w:r>
    </w:p>
    <w:p>
      <w:pPr>
        <w:framePr w:w="3610" w:x="2360" w:y="3620"/>
        <w:widowControl w:val="0"/>
        <w:autoSpaceDE w:val="0"/>
        <w:autoSpaceDN w:val="0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2"/>
          <w:sz w:val="28"/>
        </w:rPr>
        <w:t>3</w:t>
      </w:r>
      <w:r>
        <w:rPr>
          <w:rFonts w:ascii="SimSun" w:hAnsi="SimSun" w:cs="SimSun"/>
          <w:color w:val="000000"/>
          <w:spacing w:val="0"/>
          <w:sz w:val="28"/>
        </w:rPr>
        <w:t>、农业资源与环境经济</w:t>
      </w:r>
    </w:p>
    <w:p>
      <w:pPr>
        <w:framePr w:w="3610" w:x="2360" w:y="3620"/>
        <w:widowControl w:val="0"/>
        <w:autoSpaceDE w:val="0"/>
        <w:autoSpaceDN w:val="0"/>
        <w:spacing w:before="207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imHei" w:hAnsi="SimHei" w:cs="SimHei"/>
          <w:color w:val="000000"/>
          <w:spacing w:val="0"/>
          <w:sz w:val="28"/>
        </w:rPr>
        <w:t>四、学制、学分与培养方式</w:t>
      </w:r>
    </w:p>
    <w:p>
      <w:pPr>
        <w:framePr w:w="8687" w:x="1800" w:y="4724"/>
        <w:widowControl w:val="0"/>
        <w:autoSpaceDE w:val="0"/>
        <w:autoSpaceDN w:val="0"/>
        <w:spacing w:before="0" w:after="0" w:line="311" w:lineRule="exact"/>
        <w:ind w:left="55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imSun" w:hAnsi="SimSun" w:cs="SimSun"/>
          <w:color w:val="000000"/>
          <w:spacing w:val="0"/>
          <w:sz w:val="28"/>
        </w:rPr>
        <w:t>硕士研究生申请学位最低学分为</w:t>
      </w:r>
      <w:r>
        <w:rPr>
          <w:rFonts w:ascii="Times New Roman"/>
          <w:color w:val="000000"/>
          <w:spacing w:val="-2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25</w:t>
      </w:r>
      <w:r>
        <w:rPr>
          <w:rFonts w:ascii="Times New Roman"/>
          <w:color w:val="000000"/>
          <w:spacing w:val="-22"/>
          <w:sz w:val="28"/>
        </w:rPr>
        <w:t xml:space="preserve"> </w:t>
      </w:r>
      <w:r>
        <w:rPr>
          <w:rFonts w:ascii="SimSun" w:hAnsi="SimSun" w:cs="SimSun"/>
          <w:color w:val="000000"/>
          <w:spacing w:val="-16"/>
          <w:sz w:val="28"/>
        </w:rPr>
        <w:t>学分，其中课程学习</w:t>
      </w:r>
      <w:r>
        <w:rPr>
          <w:rFonts w:ascii="Times New Roman"/>
          <w:color w:val="000000"/>
          <w:spacing w:val="-8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20</w:t>
      </w:r>
      <w:r>
        <w:rPr>
          <w:rFonts w:ascii="Times New Roman"/>
          <w:color w:val="000000"/>
          <w:spacing w:val="-21"/>
          <w:sz w:val="28"/>
        </w:rPr>
        <w:t xml:space="preserve"> </w:t>
      </w:r>
      <w:r>
        <w:rPr>
          <w:rFonts w:ascii="SimSun" w:hAnsi="SimSun" w:cs="SimSun"/>
          <w:color w:val="000000"/>
          <w:spacing w:val="0"/>
          <w:sz w:val="28"/>
        </w:rPr>
        <w:t>学分，</w:t>
      </w:r>
    </w:p>
    <w:p>
      <w:pPr>
        <w:framePr w:w="8687" w:x="1800" w:y="4724"/>
        <w:widowControl w:val="0"/>
        <w:autoSpaceDE w:val="0"/>
        <w:autoSpaceDN w:val="0"/>
        <w:spacing w:before="169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imSun" w:hAnsi="SimSun" w:cs="SimSun"/>
          <w:color w:val="000000"/>
          <w:spacing w:val="1"/>
          <w:sz w:val="28"/>
        </w:rPr>
        <w:t>开题报告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SimSun" w:hAnsi="SimSun" w:cs="SimSun"/>
          <w:color w:val="000000"/>
          <w:spacing w:val="0"/>
          <w:sz w:val="28"/>
        </w:rPr>
        <w:t>学分，社会调查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SimSun" w:hAnsi="SimSun" w:cs="SimSun"/>
          <w:color w:val="000000"/>
          <w:spacing w:val="0"/>
          <w:sz w:val="28"/>
        </w:rPr>
        <w:t>学分，学术报告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SimSun" w:hAnsi="SimSun" w:cs="SimSun"/>
          <w:color w:val="000000"/>
          <w:spacing w:val="0"/>
          <w:sz w:val="28"/>
        </w:rPr>
        <w:t>学分。</w:t>
      </w:r>
    </w:p>
    <w:p>
      <w:pPr>
        <w:framePr w:w="8687" w:x="1800" w:y="4724"/>
        <w:widowControl w:val="0"/>
        <w:autoSpaceDE w:val="0"/>
        <w:autoSpaceDN w:val="0"/>
        <w:spacing w:before="178" w:after="0" w:line="281" w:lineRule="exact"/>
        <w:ind w:left="55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imSun" w:hAnsi="SimSun" w:cs="SimSun"/>
          <w:color w:val="000000"/>
          <w:spacing w:val="-3"/>
          <w:sz w:val="28"/>
        </w:rPr>
        <w:t>学制与培养方式按照《河南农业大学关于修订全日制学术学位研</w:t>
      </w:r>
    </w:p>
    <w:p>
      <w:pPr>
        <w:framePr w:w="8687" w:x="1800" w:y="4724"/>
        <w:widowControl w:val="0"/>
        <w:autoSpaceDE w:val="0"/>
        <w:autoSpaceDN w:val="0"/>
        <w:spacing w:before="199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imSun" w:hAnsi="SimSun" w:cs="SimSun"/>
          <w:color w:val="000000"/>
          <w:spacing w:val="0"/>
          <w:sz w:val="28"/>
        </w:rPr>
        <w:t>究生培养方案的指导意见》中的有关规定执行。</w:t>
      </w:r>
    </w:p>
    <w:p>
      <w:pPr>
        <w:framePr w:w="8687" w:x="1800" w:y="4724"/>
        <w:widowControl w:val="0"/>
        <w:autoSpaceDE w:val="0"/>
        <w:autoSpaceDN w:val="0"/>
        <w:spacing w:before="228" w:after="0" w:line="281" w:lineRule="exact"/>
        <w:ind w:left="55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imHei" w:hAnsi="SimHei" w:cs="SimHei"/>
          <w:color w:val="000000"/>
          <w:spacing w:val="0"/>
          <w:sz w:val="28"/>
        </w:rPr>
        <w:t>五、课程设置与学分要求</w:t>
      </w:r>
    </w:p>
    <w:p>
      <w:pPr>
        <w:framePr w:w="1925" w:x="2360" w:y="7277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imSun" w:hAnsi="SimSun" w:cs="SimSun"/>
          <w:color w:val="000000"/>
          <w:spacing w:val="0"/>
          <w:sz w:val="28"/>
        </w:rPr>
        <w:t>见下页附表。</w:t>
      </w:r>
    </w:p>
    <w:p>
      <w:pPr>
        <w:framePr w:w="2767" w:x="2360" w:y="7786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imHei" w:hAnsi="SimHei" w:cs="SimHei"/>
          <w:color w:val="000000"/>
          <w:spacing w:val="0"/>
          <w:sz w:val="28"/>
        </w:rPr>
        <w:t>六、必修环节及要求</w:t>
      </w:r>
    </w:p>
    <w:p>
      <w:pPr>
        <w:framePr w:w="8804" w:x="1800" w:y="8382"/>
        <w:widowControl w:val="0"/>
        <w:autoSpaceDE w:val="0"/>
        <w:autoSpaceDN w:val="0"/>
        <w:spacing w:before="0" w:after="0" w:line="281" w:lineRule="exact"/>
        <w:ind w:left="559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imSun" w:hAnsi="SimSun" w:cs="SimSun"/>
          <w:color w:val="000000"/>
          <w:spacing w:val="-3"/>
          <w:sz w:val="28"/>
        </w:rPr>
        <w:t>硕士研究生培养包括制订培养计划、课程学习、学术报告、论文</w:t>
      </w:r>
    </w:p>
    <w:p>
      <w:pPr>
        <w:framePr w:w="8804" w:x="1800" w:y="8382"/>
        <w:widowControl w:val="0"/>
        <w:autoSpaceDE w:val="0"/>
        <w:autoSpaceDN w:val="0"/>
        <w:spacing w:before="199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imSun" w:hAnsi="SimSun" w:cs="SimSun"/>
          <w:color w:val="000000"/>
          <w:spacing w:val="2"/>
          <w:sz w:val="28"/>
        </w:rPr>
        <w:t>工作、中期考核、论文的审查与答辩、毕业与学位申请等必修环节，</w:t>
      </w:r>
    </w:p>
    <w:p>
      <w:pPr>
        <w:framePr w:w="8804" w:x="1800" w:y="8382"/>
        <w:widowControl w:val="0"/>
        <w:autoSpaceDE w:val="0"/>
        <w:autoSpaceDN w:val="0"/>
        <w:spacing w:before="199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imSun" w:hAnsi="SimSun" w:cs="SimSun"/>
          <w:color w:val="000000"/>
          <w:spacing w:val="-3"/>
          <w:sz w:val="28"/>
        </w:rPr>
        <w:t>按照《河南农业大学关于修订全日制学术学位研究生培养方案的指导</w:t>
      </w:r>
    </w:p>
    <w:p>
      <w:pPr>
        <w:framePr w:w="8804" w:x="1800" w:y="8382"/>
        <w:widowControl w:val="0"/>
        <w:autoSpaceDE w:val="0"/>
        <w:autoSpaceDN w:val="0"/>
        <w:spacing w:before="19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imSun" w:hAnsi="SimSun" w:cs="SimSun"/>
          <w:color w:val="000000"/>
          <w:spacing w:val="-8"/>
          <w:sz w:val="28"/>
        </w:rPr>
        <w:t>意见》和《河南农业大学学位授予工作实施细则》（校政研〔</w:t>
      </w:r>
      <w:r>
        <w:rPr>
          <w:rFonts w:ascii="Times New Roman"/>
          <w:color w:val="000000"/>
          <w:spacing w:val="1"/>
          <w:sz w:val="28"/>
        </w:rPr>
        <w:t>2006</w:t>
      </w:r>
      <w:r>
        <w:rPr>
          <w:rFonts w:ascii="SimSun" w:hAnsi="SimSun" w:cs="SimSun"/>
          <w:color w:val="000000"/>
          <w:spacing w:val="-21"/>
          <w:sz w:val="28"/>
        </w:rPr>
        <w:t>〕</w:t>
      </w:r>
      <w:r>
        <w:rPr>
          <w:rFonts w:ascii="Times New Roman"/>
          <w:color w:val="000000"/>
          <w:spacing w:val="0"/>
          <w:sz w:val="28"/>
        </w:rPr>
        <w:t>7</w:t>
      </w:r>
    </w:p>
    <w:p>
      <w:pPr>
        <w:framePr w:w="8804" w:x="1800" w:y="8382"/>
        <w:widowControl w:val="0"/>
        <w:autoSpaceDE w:val="0"/>
        <w:autoSpaceDN w:val="0"/>
        <w:spacing w:before="178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imSun" w:hAnsi="SimSun" w:cs="SimSun"/>
          <w:color w:val="000000"/>
          <w:spacing w:val="0"/>
          <w:sz w:val="28"/>
        </w:rPr>
        <w:t>号）中的有关规定执行。</w:t>
      </w:r>
    </w:p>
    <w:p>
      <w:pPr>
        <w:framePr w:w="330" w:x="5910" w:y="1562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  <w:sectPr>
          <w:pgSz w:w="11900" w:h="1682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1_1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3744" w:x="1800" w:y="1593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imHei" w:hAnsi="SimHei" w:cs="SimHei"/>
          <w:color w:val="000000"/>
          <w:spacing w:val="1"/>
          <w:sz w:val="28"/>
        </w:rPr>
        <w:t>附表</w:t>
      </w:r>
      <w:r>
        <w:rPr>
          <w:rFonts w:ascii="Times New Roman"/>
          <w:color w:val="000000"/>
          <w:spacing w:val="348"/>
          <w:sz w:val="28"/>
        </w:rPr>
        <w:t xml:space="preserve"> </w:t>
      </w:r>
      <w:r>
        <w:rPr>
          <w:rFonts w:ascii="SimHei" w:hAnsi="SimHei" w:cs="SimHei"/>
          <w:color w:val="000000"/>
          <w:spacing w:val="0"/>
          <w:sz w:val="28"/>
        </w:rPr>
        <w:t>课程设置与学分要求</w:t>
      </w:r>
    </w:p>
    <w:p>
      <w:pPr>
        <w:framePr w:w="1921" w:x="3012" w:y="21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学科代码：</w:t>
      </w:r>
      <w:r>
        <w:rPr>
          <w:rFonts w:ascii="Times New Roman"/>
          <w:color w:val="000000"/>
          <w:spacing w:val="0"/>
          <w:sz w:val="24"/>
        </w:rPr>
        <w:t>1203</w:t>
      </w:r>
    </w:p>
    <w:p>
      <w:pPr>
        <w:framePr w:w="2880" w:x="6253" w:y="2159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SimSun" w:hAnsi="SimSun" w:cs="SimSun"/>
          <w:color w:val="000000"/>
          <w:spacing w:val="0"/>
          <w:sz w:val="24"/>
        </w:rPr>
        <w:t>学科名称：农林经济管理</w:t>
      </w:r>
    </w:p>
    <w:p>
      <w:pPr>
        <w:framePr w:w="662" w:x="1575" w:y="262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1"/>
          <w:sz w:val="21"/>
        </w:rPr>
        <w:t>类别</w:t>
      </w:r>
    </w:p>
    <w:p>
      <w:pPr>
        <w:framePr w:w="1085" w:x="2388" w:y="262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1"/>
          <w:sz w:val="21"/>
        </w:rPr>
        <w:t>课程编号</w:t>
      </w:r>
    </w:p>
    <w:p>
      <w:pPr>
        <w:framePr w:w="1085" w:x="4827" w:y="262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1"/>
          <w:sz w:val="21"/>
        </w:rPr>
        <w:t>课程名称</w:t>
      </w:r>
    </w:p>
    <w:p>
      <w:pPr>
        <w:framePr w:w="662" w:x="7209" w:y="262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1"/>
          <w:sz w:val="21"/>
        </w:rPr>
        <w:t>学分</w:t>
      </w:r>
    </w:p>
    <w:p>
      <w:pPr>
        <w:framePr w:w="662" w:x="7969" w:y="262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1"/>
          <w:sz w:val="21"/>
        </w:rPr>
        <w:t>学时</w:t>
      </w:r>
    </w:p>
    <w:p>
      <w:pPr>
        <w:framePr w:w="1085" w:x="9112" w:y="262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1"/>
          <w:sz w:val="21"/>
        </w:rPr>
        <w:t>开课单位</w:t>
      </w:r>
    </w:p>
    <w:p>
      <w:pPr>
        <w:framePr w:w="1190" w:x="2273" w:y="305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200011020</w:t>
      </w:r>
    </w:p>
    <w:p>
      <w:pPr>
        <w:framePr w:w="3408" w:x="3562" w:y="306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中国特色社会主义理论与实践研究</w:t>
      </w:r>
    </w:p>
    <w:p>
      <w:pPr>
        <w:framePr w:w="3408" w:x="3562" w:y="3064"/>
        <w:widowControl w:val="0"/>
        <w:autoSpaceDE w:val="0"/>
        <w:autoSpaceDN w:val="0"/>
        <w:spacing w:before="278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自然辩证法概论</w:t>
      </w:r>
    </w:p>
    <w:p>
      <w:pPr>
        <w:framePr w:w="3408" w:x="3562" w:y="3064"/>
        <w:widowControl w:val="0"/>
        <w:autoSpaceDE w:val="0"/>
        <w:autoSpaceDN w:val="0"/>
        <w:spacing w:before="278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1"/>
          <w:sz w:val="21"/>
        </w:rPr>
        <w:t>硕士生英语</w:t>
      </w:r>
    </w:p>
    <w:p>
      <w:pPr>
        <w:framePr w:w="346" w:x="7367" w:y="305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</w:p>
    <w:p>
      <w:pPr>
        <w:framePr w:w="451" w:x="8075" w:y="305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1"/>
          <w:sz w:val="21"/>
        </w:rPr>
        <w:t>36</w:t>
      </w:r>
    </w:p>
    <w:p>
      <w:pPr>
        <w:framePr w:w="1718" w:x="8797" w:y="306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马克思主义学院</w:t>
      </w:r>
    </w:p>
    <w:p>
      <w:pPr>
        <w:framePr w:w="1190" w:x="2273" w:y="354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200011010</w:t>
      </w:r>
    </w:p>
    <w:p>
      <w:pPr>
        <w:framePr w:w="1190" w:x="2273" w:y="3545"/>
        <w:widowControl w:val="0"/>
        <w:autoSpaceDE w:val="0"/>
        <w:autoSpaceDN w:val="0"/>
        <w:spacing w:before="25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200013001</w:t>
      </w:r>
    </w:p>
    <w:p>
      <w:pPr>
        <w:framePr w:w="1190" w:x="2273" w:y="3545"/>
        <w:widowControl w:val="0"/>
        <w:autoSpaceDE w:val="0"/>
        <w:autoSpaceDN w:val="0"/>
        <w:spacing w:before="253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212105901</w:t>
      </w:r>
    </w:p>
    <w:p>
      <w:pPr>
        <w:framePr w:w="1190" w:x="2273" w:y="3545"/>
        <w:widowControl w:val="0"/>
        <w:autoSpaceDE w:val="0"/>
        <w:autoSpaceDN w:val="0"/>
        <w:spacing w:before="25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212105902</w:t>
      </w:r>
    </w:p>
    <w:p>
      <w:pPr>
        <w:framePr w:w="1190" w:x="2273" w:y="3545"/>
        <w:widowControl w:val="0"/>
        <w:autoSpaceDE w:val="0"/>
        <w:autoSpaceDN w:val="0"/>
        <w:spacing w:before="25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212105903</w:t>
      </w:r>
    </w:p>
    <w:p>
      <w:pPr>
        <w:framePr w:w="1190" w:x="2273" w:y="3545"/>
        <w:widowControl w:val="0"/>
        <w:autoSpaceDE w:val="0"/>
        <w:autoSpaceDN w:val="0"/>
        <w:spacing w:before="25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212205901</w:t>
      </w:r>
    </w:p>
    <w:p>
      <w:pPr>
        <w:framePr w:w="1190" w:x="2273" w:y="3545"/>
        <w:widowControl w:val="0"/>
        <w:autoSpaceDE w:val="0"/>
        <w:autoSpaceDN w:val="0"/>
        <w:spacing w:before="253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212205902</w:t>
      </w:r>
    </w:p>
    <w:p>
      <w:pPr>
        <w:framePr w:w="1190" w:x="2273" w:y="3545"/>
        <w:widowControl w:val="0"/>
        <w:autoSpaceDE w:val="0"/>
        <w:autoSpaceDN w:val="0"/>
        <w:spacing w:before="25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212205903</w:t>
      </w:r>
    </w:p>
    <w:p>
      <w:pPr>
        <w:framePr w:w="1190" w:x="2273" w:y="3545"/>
        <w:widowControl w:val="0"/>
        <w:autoSpaceDE w:val="0"/>
        <w:autoSpaceDN w:val="0"/>
        <w:spacing w:before="25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212205904</w:t>
      </w:r>
    </w:p>
    <w:p>
      <w:pPr>
        <w:framePr w:w="1190" w:x="2273" w:y="3545"/>
        <w:widowControl w:val="0"/>
        <w:autoSpaceDE w:val="0"/>
        <w:autoSpaceDN w:val="0"/>
        <w:spacing w:before="25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212205905</w:t>
      </w:r>
    </w:p>
    <w:p>
      <w:pPr>
        <w:framePr w:w="346" w:x="7367" w:y="354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</w:p>
    <w:p>
      <w:pPr>
        <w:framePr w:w="346" w:x="7367" w:y="3545"/>
        <w:widowControl w:val="0"/>
        <w:autoSpaceDE w:val="0"/>
        <w:autoSpaceDN w:val="0"/>
        <w:spacing w:before="25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4</w:t>
      </w:r>
    </w:p>
    <w:p>
      <w:pPr>
        <w:framePr w:w="346" w:x="7367" w:y="3545"/>
        <w:widowControl w:val="0"/>
        <w:autoSpaceDE w:val="0"/>
        <w:autoSpaceDN w:val="0"/>
        <w:spacing w:before="253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</w:p>
    <w:p>
      <w:pPr>
        <w:framePr w:w="346" w:x="7367" w:y="3545"/>
        <w:widowControl w:val="0"/>
        <w:autoSpaceDE w:val="0"/>
        <w:autoSpaceDN w:val="0"/>
        <w:spacing w:before="25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</w:p>
    <w:p>
      <w:pPr>
        <w:framePr w:w="346" w:x="7367" w:y="3545"/>
        <w:widowControl w:val="0"/>
        <w:autoSpaceDE w:val="0"/>
        <w:autoSpaceDN w:val="0"/>
        <w:spacing w:before="25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</w:p>
    <w:p>
      <w:pPr>
        <w:framePr w:w="346" w:x="7367" w:y="3545"/>
        <w:widowControl w:val="0"/>
        <w:autoSpaceDE w:val="0"/>
        <w:autoSpaceDN w:val="0"/>
        <w:spacing w:before="25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</w:p>
    <w:p>
      <w:pPr>
        <w:framePr w:w="346" w:x="7367" w:y="3545"/>
        <w:widowControl w:val="0"/>
        <w:autoSpaceDE w:val="0"/>
        <w:autoSpaceDN w:val="0"/>
        <w:spacing w:before="253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</w:p>
    <w:p>
      <w:pPr>
        <w:framePr w:w="346" w:x="7367" w:y="3545"/>
        <w:widowControl w:val="0"/>
        <w:autoSpaceDE w:val="0"/>
        <w:autoSpaceDN w:val="0"/>
        <w:spacing w:before="25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1</w:t>
      </w:r>
    </w:p>
    <w:p>
      <w:pPr>
        <w:framePr w:w="346" w:x="7367" w:y="3545"/>
        <w:widowControl w:val="0"/>
        <w:autoSpaceDE w:val="0"/>
        <w:autoSpaceDN w:val="0"/>
        <w:spacing w:before="25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</w:p>
    <w:p>
      <w:pPr>
        <w:framePr w:w="346" w:x="7367" w:y="3545"/>
        <w:widowControl w:val="0"/>
        <w:autoSpaceDE w:val="0"/>
        <w:autoSpaceDN w:val="0"/>
        <w:spacing w:before="25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</w:p>
    <w:p>
      <w:pPr>
        <w:framePr w:w="451" w:x="8075" w:y="354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1"/>
          <w:sz w:val="21"/>
        </w:rPr>
        <w:t>18</w:t>
      </w:r>
    </w:p>
    <w:p>
      <w:pPr>
        <w:framePr w:w="451" w:x="8075" w:y="3545"/>
        <w:widowControl w:val="0"/>
        <w:autoSpaceDE w:val="0"/>
        <w:autoSpaceDN w:val="0"/>
        <w:spacing w:before="25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1"/>
          <w:sz w:val="21"/>
        </w:rPr>
        <w:t>64</w:t>
      </w:r>
    </w:p>
    <w:p>
      <w:pPr>
        <w:framePr w:w="451" w:x="8075" w:y="3545"/>
        <w:widowControl w:val="0"/>
        <w:autoSpaceDE w:val="0"/>
        <w:autoSpaceDN w:val="0"/>
        <w:spacing w:before="253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1"/>
          <w:sz w:val="21"/>
        </w:rPr>
        <w:t>32</w:t>
      </w:r>
    </w:p>
    <w:p>
      <w:pPr>
        <w:framePr w:w="451" w:x="8075" w:y="3545"/>
        <w:widowControl w:val="0"/>
        <w:autoSpaceDE w:val="0"/>
        <w:autoSpaceDN w:val="0"/>
        <w:spacing w:before="25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1"/>
          <w:sz w:val="21"/>
        </w:rPr>
        <w:t>32</w:t>
      </w:r>
    </w:p>
    <w:p>
      <w:pPr>
        <w:framePr w:w="451" w:x="8075" w:y="3545"/>
        <w:widowControl w:val="0"/>
        <w:autoSpaceDE w:val="0"/>
        <w:autoSpaceDN w:val="0"/>
        <w:spacing w:before="25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1"/>
          <w:sz w:val="21"/>
        </w:rPr>
        <w:t>32</w:t>
      </w:r>
    </w:p>
    <w:p>
      <w:pPr>
        <w:framePr w:w="451" w:x="8075" w:y="3545"/>
        <w:widowControl w:val="0"/>
        <w:autoSpaceDE w:val="0"/>
        <w:autoSpaceDN w:val="0"/>
        <w:spacing w:before="25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1"/>
          <w:sz w:val="21"/>
        </w:rPr>
        <w:t>32</w:t>
      </w:r>
    </w:p>
    <w:p>
      <w:pPr>
        <w:framePr w:w="451" w:x="8075" w:y="3545"/>
        <w:widowControl w:val="0"/>
        <w:autoSpaceDE w:val="0"/>
        <w:autoSpaceDN w:val="0"/>
        <w:spacing w:before="253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1"/>
          <w:sz w:val="21"/>
        </w:rPr>
        <w:t>32</w:t>
      </w:r>
    </w:p>
    <w:p>
      <w:pPr>
        <w:framePr w:w="451" w:x="8075" w:y="3545"/>
        <w:widowControl w:val="0"/>
        <w:autoSpaceDE w:val="0"/>
        <w:autoSpaceDN w:val="0"/>
        <w:spacing w:before="25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1"/>
          <w:sz w:val="21"/>
        </w:rPr>
        <w:t>16</w:t>
      </w:r>
    </w:p>
    <w:p>
      <w:pPr>
        <w:framePr w:w="451" w:x="8075" w:y="3545"/>
        <w:widowControl w:val="0"/>
        <w:autoSpaceDE w:val="0"/>
        <w:autoSpaceDN w:val="0"/>
        <w:spacing w:before="25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1"/>
          <w:sz w:val="21"/>
        </w:rPr>
        <w:t>32</w:t>
      </w:r>
    </w:p>
    <w:p>
      <w:pPr>
        <w:framePr w:w="451" w:x="8075" w:y="3545"/>
        <w:widowControl w:val="0"/>
        <w:autoSpaceDE w:val="0"/>
        <w:autoSpaceDN w:val="0"/>
        <w:spacing w:before="256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1"/>
          <w:sz w:val="21"/>
        </w:rPr>
        <w:t>32</w:t>
      </w:r>
    </w:p>
    <w:p>
      <w:pPr>
        <w:framePr w:w="1718" w:x="8797" w:y="355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马克思主义学院</w:t>
      </w:r>
    </w:p>
    <w:p>
      <w:pPr>
        <w:framePr w:w="1718" w:x="8797" w:y="3554"/>
        <w:widowControl w:val="0"/>
        <w:autoSpaceDE w:val="0"/>
        <w:autoSpaceDN w:val="0"/>
        <w:spacing w:before="278" w:after="0" w:line="211" w:lineRule="exact"/>
        <w:ind w:left="209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1"/>
          <w:sz w:val="21"/>
        </w:rPr>
        <w:t>外国语学院</w:t>
      </w:r>
    </w:p>
    <w:p>
      <w:pPr>
        <w:framePr w:w="451" w:x="1680" w:y="3818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学</w:t>
      </w:r>
    </w:p>
    <w:p>
      <w:pPr>
        <w:framePr w:w="451" w:x="1680" w:y="3818"/>
        <w:widowControl w:val="0"/>
        <w:autoSpaceDE w:val="0"/>
        <w:autoSpaceDN w:val="0"/>
        <w:spacing w:before="257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位</w:t>
      </w:r>
    </w:p>
    <w:p>
      <w:pPr>
        <w:framePr w:w="451" w:x="1680" w:y="3818"/>
        <w:widowControl w:val="0"/>
        <w:autoSpaceDE w:val="0"/>
        <w:autoSpaceDN w:val="0"/>
        <w:spacing w:before="257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课</w:t>
      </w:r>
    </w:p>
    <w:p>
      <w:pPr>
        <w:framePr w:w="1296" w:x="3562" w:y="453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1"/>
          <w:sz w:val="21"/>
        </w:rPr>
        <w:t>经济学专题</w:t>
      </w:r>
    </w:p>
    <w:p>
      <w:pPr>
        <w:framePr w:w="1718" w:x="8797" w:y="453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经济与管理学院</w:t>
      </w:r>
    </w:p>
    <w:p>
      <w:pPr>
        <w:framePr w:w="1718" w:x="8797" w:y="4531"/>
        <w:widowControl w:val="0"/>
        <w:autoSpaceDE w:val="0"/>
        <w:autoSpaceDN w:val="0"/>
        <w:spacing w:before="279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经济与管理学院</w:t>
      </w:r>
    </w:p>
    <w:p>
      <w:pPr>
        <w:framePr w:w="1718" w:x="8797" w:y="4531"/>
        <w:widowControl w:val="0"/>
        <w:autoSpaceDE w:val="0"/>
        <w:autoSpaceDN w:val="0"/>
        <w:spacing w:before="278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经济与管理学院</w:t>
      </w:r>
    </w:p>
    <w:p>
      <w:pPr>
        <w:framePr w:w="1718" w:x="8797" w:y="4531"/>
        <w:widowControl w:val="0"/>
        <w:autoSpaceDE w:val="0"/>
        <w:autoSpaceDN w:val="0"/>
        <w:spacing w:before="278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经济与管理学院</w:t>
      </w:r>
    </w:p>
    <w:p>
      <w:pPr>
        <w:framePr w:w="1718" w:x="8797" w:y="4531"/>
        <w:widowControl w:val="0"/>
        <w:autoSpaceDE w:val="0"/>
        <w:autoSpaceDN w:val="0"/>
        <w:spacing w:before="276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经济与管理学院</w:t>
      </w:r>
    </w:p>
    <w:p>
      <w:pPr>
        <w:framePr w:w="1718" w:x="8797" w:y="4531"/>
        <w:widowControl w:val="0"/>
        <w:autoSpaceDE w:val="0"/>
        <w:autoSpaceDN w:val="0"/>
        <w:spacing w:before="278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经济与管理学院</w:t>
      </w:r>
    </w:p>
    <w:p>
      <w:pPr>
        <w:framePr w:w="1718" w:x="8797" w:y="4531"/>
        <w:widowControl w:val="0"/>
        <w:autoSpaceDE w:val="0"/>
        <w:autoSpaceDN w:val="0"/>
        <w:spacing w:before="278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经济与管理学院</w:t>
      </w:r>
    </w:p>
    <w:p>
      <w:pPr>
        <w:framePr w:w="1718" w:x="8797" w:y="4531"/>
        <w:widowControl w:val="0"/>
        <w:autoSpaceDE w:val="0"/>
        <w:autoSpaceDN w:val="0"/>
        <w:spacing w:before="278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经济与管理学院</w:t>
      </w:r>
    </w:p>
    <w:p>
      <w:pPr>
        <w:framePr w:w="1296" w:x="3562" w:y="502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1"/>
          <w:sz w:val="21"/>
        </w:rPr>
        <w:t>管理学专题</w:t>
      </w:r>
    </w:p>
    <w:p>
      <w:pPr>
        <w:framePr w:w="1296" w:x="3562" w:y="5511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1"/>
          <w:sz w:val="21"/>
        </w:rPr>
        <w:t>计量经济学</w:t>
      </w:r>
    </w:p>
    <w:p>
      <w:pPr>
        <w:framePr w:w="1930" w:x="3562" w:y="6000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农业经济学专题</w:t>
      </w:r>
    </w:p>
    <w:p>
      <w:pPr>
        <w:framePr w:w="1930" w:x="3562" w:y="6000"/>
        <w:widowControl w:val="0"/>
        <w:autoSpaceDE w:val="0"/>
        <w:autoSpaceDN w:val="0"/>
        <w:spacing w:before="276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农业技术经济专题</w:t>
      </w:r>
    </w:p>
    <w:p>
      <w:pPr>
        <w:framePr w:w="1930" w:x="3562" w:y="6000"/>
        <w:widowControl w:val="0"/>
        <w:autoSpaceDE w:val="0"/>
        <w:autoSpaceDN w:val="0"/>
        <w:spacing w:before="278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专业讨论</w:t>
      </w:r>
    </w:p>
    <w:p>
      <w:pPr>
        <w:framePr w:w="451" w:x="1680" w:y="7186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选</w:t>
      </w:r>
    </w:p>
    <w:p>
      <w:pPr>
        <w:framePr w:w="451" w:x="1680" w:y="7186"/>
        <w:widowControl w:val="0"/>
        <w:autoSpaceDE w:val="0"/>
        <w:autoSpaceDN w:val="0"/>
        <w:spacing w:before="257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修</w:t>
      </w:r>
    </w:p>
    <w:p>
      <w:pPr>
        <w:framePr w:w="451" w:x="1680" w:y="7186"/>
        <w:widowControl w:val="0"/>
        <w:autoSpaceDE w:val="0"/>
        <w:autoSpaceDN w:val="0"/>
        <w:spacing w:before="257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课</w:t>
      </w:r>
    </w:p>
    <w:p>
      <w:pPr>
        <w:framePr w:w="1930" w:x="3562" w:y="7467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农业项目管理专题</w:t>
      </w:r>
    </w:p>
    <w:p>
      <w:pPr>
        <w:framePr w:w="1930" w:x="3562" w:y="7467"/>
        <w:widowControl w:val="0"/>
        <w:autoSpaceDE w:val="0"/>
        <w:autoSpaceDN w:val="0"/>
        <w:spacing w:before="278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区域经济发展专题</w:t>
      </w:r>
    </w:p>
    <w:p>
      <w:pPr>
        <w:framePr w:w="1190" w:x="2273" w:y="843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212205906</w:t>
      </w:r>
    </w:p>
    <w:p>
      <w:pPr>
        <w:framePr w:w="1190" w:x="2273" w:y="8435"/>
        <w:widowControl w:val="0"/>
        <w:autoSpaceDE w:val="0"/>
        <w:autoSpaceDN w:val="0"/>
        <w:spacing w:before="229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212205907</w:t>
      </w:r>
    </w:p>
    <w:p>
      <w:pPr>
        <w:framePr w:w="1190" w:x="2273" w:y="8435"/>
        <w:widowControl w:val="0"/>
        <w:autoSpaceDE w:val="0"/>
        <w:autoSpaceDN w:val="0"/>
        <w:spacing w:before="198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212205908</w:t>
      </w:r>
    </w:p>
    <w:p>
      <w:pPr>
        <w:framePr w:w="2141" w:x="3562" w:y="844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食品安全与质量管理</w:t>
      </w:r>
    </w:p>
    <w:p>
      <w:pPr>
        <w:framePr w:w="2141" w:x="3562" w:y="8444"/>
        <w:widowControl w:val="0"/>
        <w:autoSpaceDE w:val="0"/>
        <w:autoSpaceDN w:val="0"/>
        <w:spacing w:before="252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农业资源经济与管理</w:t>
      </w:r>
    </w:p>
    <w:p>
      <w:pPr>
        <w:framePr w:w="2141" w:x="3562" w:y="8444"/>
        <w:widowControl w:val="0"/>
        <w:autoSpaceDE w:val="0"/>
        <w:autoSpaceDN w:val="0"/>
        <w:spacing w:before="221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农村发展与治理</w:t>
      </w:r>
    </w:p>
    <w:p>
      <w:pPr>
        <w:framePr w:w="346" w:x="7367" w:y="843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</w:p>
    <w:p>
      <w:pPr>
        <w:framePr w:w="346" w:x="7367" w:y="8435"/>
        <w:widowControl w:val="0"/>
        <w:autoSpaceDE w:val="0"/>
        <w:autoSpaceDN w:val="0"/>
        <w:spacing w:before="229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</w:p>
    <w:p>
      <w:pPr>
        <w:framePr w:w="346" w:x="7367" w:y="8435"/>
        <w:widowControl w:val="0"/>
        <w:autoSpaceDE w:val="0"/>
        <w:autoSpaceDN w:val="0"/>
        <w:spacing w:before="198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0"/>
          <w:sz w:val="21"/>
        </w:rPr>
        <w:t>2</w:t>
      </w:r>
    </w:p>
    <w:p>
      <w:pPr>
        <w:framePr w:w="451" w:x="8075" w:y="843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1"/>
          <w:sz w:val="21"/>
        </w:rPr>
        <w:t>32</w:t>
      </w:r>
    </w:p>
    <w:p>
      <w:pPr>
        <w:framePr w:w="451" w:x="8075" w:y="8435"/>
        <w:widowControl w:val="0"/>
        <w:autoSpaceDE w:val="0"/>
        <w:autoSpaceDN w:val="0"/>
        <w:spacing w:before="229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1"/>
          <w:sz w:val="21"/>
        </w:rPr>
        <w:t>32</w:t>
      </w:r>
    </w:p>
    <w:p>
      <w:pPr>
        <w:framePr w:w="451" w:x="8075" w:y="8435"/>
        <w:widowControl w:val="0"/>
        <w:autoSpaceDE w:val="0"/>
        <w:autoSpaceDN w:val="0"/>
        <w:spacing w:before="198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1"/>
          <w:sz w:val="21"/>
        </w:rPr>
        <w:t>32</w:t>
      </w:r>
    </w:p>
    <w:p>
      <w:pPr>
        <w:framePr w:w="1718" w:x="8797" w:y="8444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经济与管理学院</w:t>
      </w:r>
    </w:p>
    <w:p>
      <w:pPr>
        <w:framePr w:w="1718" w:x="8797" w:y="8444"/>
        <w:widowControl w:val="0"/>
        <w:autoSpaceDE w:val="0"/>
        <w:autoSpaceDN w:val="0"/>
        <w:spacing w:before="252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经济与管理学院</w:t>
      </w:r>
    </w:p>
    <w:p>
      <w:pPr>
        <w:framePr w:w="1718" w:x="8797" w:y="8444"/>
        <w:widowControl w:val="0"/>
        <w:autoSpaceDE w:val="0"/>
        <w:autoSpaceDN w:val="0"/>
        <w:spacing w:before="221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经济与管理学院</w:t>
      </w:r>
    </w:p>
    <w:p>
      <w:pPr>
        <w:framePr w:w="3725" w:x="2273" w:y="9716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1"/>
          <w:sz w:val="21"/>
        </w:rPr>
        <w:t>1</w:t>
      </w:r>
      <w:r>
        <w:rPr>
          <w:rFonts w:ascii="SimSun" w:hAnsi="SimSun" w:cs="SimSun"/>
          <w:color w:val="000000"/>
          <w:spacing w:val="0"/>
          <w:sz w:val="21"/>
        </w:rPr>
        <w:t>、硕士研究生公开发表论文的要求：</w:t>
      </w:r>
    </w:p>
    <w:p>
      <w:pPr>
        <w:framePr w:w="8477" w:x="2273" w:y="10035"/>
        <w:widowControl w:val="0"/>
        <w:autoSpaceDE w:val="0"/>
        <w:autoSpaceDN w:val="0"/>
        <w:spacing w:before="0" w:after="0" w:line="211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4"/>
          <w:sz w:val="21"/>
        </w:rPr>
        <w:t>硕士研究生在答辩前，必须在《中国科技期刊引证报告》和《中文核心期刊要目总览》</w:t>
      </w:r>
    </w:p>
    <w:p>
      <w:pPr>
        <w:framePr w:w="8477" w:x="2273" w:y="10035"/>
        <w:widowControl w:val="0"/>
        <w:autoSpaceDE w:val="0"/>
        <w:autoSpaceDN w:val="0"/>
        <w:spacing w:before="94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3"/>
          <w:sz w:val="21"/>
        </w:rPr>
        <w:t>（北京大学图书馆）统计源期刊上至少发表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1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篇与硕士学位论文研究内容相关的学术论文</w:t>
      </w:r>
    </w:p>
    <w:p>
      <w:pPr>
        <w:framePr w:w="8477" w:x="2273" w:y="10035"/>
        <w:widowControl w:val="0"/>
        <w:autoSpaceDE w:val="0"/>
        <w:autoSpaceDN w:val="0"/>
        <w:spacing w:before="78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1"/>
          <w:sz w:val="21"/>
        </w:rPr>
        <w:t>（前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SimSun" w:hAnsi="SimSun" w:cs="SimSun"/>
          <w:color w:val="000000"/>
          <w:spacing w:val="-2"/>
          <w:sz w:val="21"/>
        </w:rPr>
        <w:t>名，第一署名单位为河南农业大学）。在国外学术刊物、国家一级学报、教育部直</w:t>
      </w:r>
    </w:p>
    <w:p>
      <w:pPr>
        <w:framePr w:w="8477" w:x="2273" w:y="10035"/>
        <w:widowControl w:val="0"/>
        <w:autoSpaceDE w:val="0"/>
        <w:autoSpaceDN w:val="0"/>
        <w:spacing w:before="85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2"/>
          <w:sz w:val="21"/>
        </w:rPr>
        <w:t>属高校学报发表学术论文时，收到其编辑部出具的六个月内可正式发表的采稿通知可视为</w:t>
      </w:r>
    </w:p>
    <w:p>
      <w:pPr>
        <w:framePr w:w="8477" w:x="2273" w:y="10035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该论文公开发表。</w:t>
      </w:r>
    </w:p>
    <w:p>
      <w:pPr>
        <w:framePr w:w="662" w:x="1575" w:y="11002"/>
        <w:widowControl w:val="0"/>
        <w:autoSpaceDE w:val="0"/>
        <w:autoSpaceDN w:val="0"/>
        <w:spacing w:before="0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1"/>
          <w:sz w:val="21"/>
        </w:rPr>
        <w:t>其它</w:t>
      </w:r>
    </w:p>
    <w:p>
      <w:pPr>
        <w:framePr w:w="662" w:x="1575" w:y="11002"/>
        <w:widowControl w:val="0"/>
        <w:autoSpaceDE w:val="0"/>
        <w:autoSpaceDN w:val="0"/>
        <w:spacing w:before="147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1"/>
          <w:sz w:val="21"/>
        </w:rPr>
        <w:t>要求</w:t>
      </w:r>
    </w:p>
    <w:p>
      <w:pPr>
        <w:framePr w:w="3725" w:x="2273" w:y="1158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imes New Roman"/>
          <w:color w:val="000000"/>
          <w:spacing w:val="1"/>
          <w:sz w:val="21"/>
        </w:rPr>
        <w:t>2</w:t>
      </w:r>
      <w:r>
        <w:rPr>
          <w:rFonts w:ascii="SimSun" w:hAnsi="SimSun" w:cs="SimSun"/>
          <w:color w:val="000000"/>
          <w:spacing w:val="0"/>
          <w:sz w:val="21"/>
        </w:rPr>
        <w:t>、硕士研究生社会调查工作的要求：</w:t>
      </w:r>
    </w:p>
    <w:p>
      <w:pPr>
        <w:framePr w:w="8477" w:x="2273" w:y="11908"/>
        <w:widowControl w:val="0"/>
        <w:autoSpaceDE w:val="0"/>
        <w:autoSpaceDN w:val="0"/>
        <w:spacing w:before="0" w:after="0" w:line="211" w:lineRule="exact"/>
        <w:ind w:left="42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-2"/>
          <w:sz w:val="21"/>
        </w:rPr>
        <w:t>硕士研究生必须开展社会调查来获取科学研究的第一手数据。研究生必须列出调查题</w:t>
      </w:r>
    </w:p>
    <w:p>
      <w:pPr>
        <w:framePr w:w="8477" w:x="2273" w:y="11908"/>
        <w:widowControl w:val="0"/>
        <w:autoSpaceDE w:val="0"/>
        <w:autoSpaceDN w:val="0"/>
        <w:spacing w:before="101" w:after="0" w:line="211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目、调查内容和组织方式，原始调查数据与表格在学科组备案。社会调查工作通过审核，</w:t>
      </w:r>
    </w:p>
    <w:p>
      <w:pPr>
        <w:framePr w:w="8477" w:x="2273" w:y="11908"/>
        <w:widowControl w:val="0"/>
        <w:autoSpaceDE w:val="0"/>
        <w:autoSpaceDN w:val="0"/>
        <w:spacing w:before="94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imSun" w:hAnsi="SimSun" w:cs="SimSun"/>
          <w:color w:val="000000"/>
          <w:spacing w:val="0"/>
          <w:sz w:val="21"/>
        </w:rPr>
        <w:t>记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pacing w:val="0"/>
          <w:sz w:val="21"/>
        </w:rPr>
        <w:t>2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SimSun" w:hAnsi="SimSun" w:cs="SimSun"/>
          <w:color w:val="000000"/>
          <w:spacing w:val="0"/>
          <w:sz w:val="21"/>
        </w:rPr>
        <w:t>学分（具体考核办法另文规定）。</w:t>
      </w:r>
    </w:p>
    <w:p>
      <w:pPr>
        <w:framePr w:w="330" w:x="5910" w:y="1562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457.95pt;height:522.3pt;margin-top:124.7pt;margin-left:68.75pt;mso-position-horizontal-relative:page;mso-position-vertical-relative:page;position:absolute;z-index:-251657216">
            <v:imagedata r:id="rId5" o:title=""/>
          </v:shape>
        </w:pict>
      </w: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FDFE5584-B6BC-48C3-8DCA-F7C596BEBC9B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654D62D4-6904-4656-959A-77271D115A38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3" w:fontKey="{6BCD7808-86AD-4E71-A18D-C2C446B0B276}"/>
  </w:font>
  <w:font w:name="SimSun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</w:font>
  <w:font w:name="SimHei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</w:font>
  <w:font w:name="Cambria">
    <w:charset w:val="00"/>
    <w:family w:val="auto"/>
    <w:pitch w:val="default"/>
    <w:embedRegular r:id="rId4" w:fontKey="{FC234C54-867F-43ED-898B-E76040E3B9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table" w:default="1" w:styleId="TableNormal">
    <w:name w:val="Normal Table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default="1" w:styleId="NoList">
    <w:name w:val="No List"/>
    <w:link w:val="Normal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2021-06-26T02:30:37Z</dcterms:created>
  <dcterms:modified xsi:type="dcterms:W3CDTF">2021-06-26T02:30:37Z</dcterms:modified>
</cp:coreProperties>
</file>